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07" w:rsidRDefault="00231907" w:rsidP="00231907">
      <w:pPr>
        <w:spacing w:before="80" w:line="453" w:lineRule="exact"/>
        <w:ind w:left="110"/>
        <w:rPr>
          <w:b/>
          <w:sz w:val="36"/>
        </w:rPr>
      </w:pPr>
      <w:r>
        <w:rPr>
          <w:b/>
          <w:color w:val="231F20"/>
          <w:sz w:val="36"/>
        </w:rPr>
        <w:t>Engagement in French:</w:t>
      </w:r>
    </w:p>
    <w:p w:rsidR="00231907" w:rsidRDefault="00231907" w:rsidP="00231907">
      <w:pPr>
        <w:spacing w:line="453" w:lineRule="exact"/>
        <w:ind w:left="110"/>
        <w:rPr>
          <w:rFonts w:ascii="Roboto-Thin"/>
          <w:sz w:val="36"/>
        </w:rPr>
      </w:pPr>
      <w:bookmarkStart w:id="0" w:name="_GoBack"/>
      <w:r>
        <w:rPr>
          <w:rFonts w:ascii="Roboto-Thin"/>
          <w:color w:val="231F20"/>
          <w:sz w:val="36"/>
        </w:rPr>
        <w:t>A self-assessment for school administrators</w:t>
      </w:r>
    </w:p>
    <w:bookmarkEnd w:id="0"/>
    <w:p w:rsidR="00231907" w:rsidRDefault="00231907" w:rsidP="00231907">
      <w:pPr>
        <w:pStyle w:val="BodyText"/>
        <w:rPr>
          <w:rFonts w:ascii="Roboto-Thin"/>
          <w:sz w:val="20"/>
        </w:rPr>
      </w:pPr>
    </w:p>
    <w:p w:rsidR="00231907" w:rsidRDefault="00231907" w:rsidP="00231907">
      <w:pPr>
        <w:pStyle w:val="BodyText"/>
        <w:spacing w:before="11"/>
        <w:rPr>
          <w:rFonts w:ascii="Roboto-Thin"/>
          <w:sz w:val="17"/>
        </w:rPr>
      </w:pPr>
    </w:p>
    <w:tbl>
      <w:tblPr>
        <w:tblW w:w="0" w:type="auto"/>
        <w:tblInd w:w="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630"/>
        <w:gridCol w:w="2430"/>
        <w:gridCol w:w="900"/>
        <w:gridCol w:w="2430"/>
      </w:tblGrid>
      <w:tr w:rsidR="00231907" w:rsidTr="002B5D8A">
        <w:trPr>
          <w:trHeight w:val="484"/>
        </w:trPr>
        <w:tc>
          <w:tcPr>
            <w:tcW w:w="3950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130"/>
              <w:rPr>
                <w:b/>
              </w:rPr>
            </w:pPr>
            <w:r>
              <w:rPr>
                <w:b/>
                <w:color w:val="231F20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437"/>
              <w:rPr>
                <w:b/>
              </w:rPr>
            </w:pPr>
            <w:r>
              <w:rPr>
                <w:b/>
                <w:color w:val="231F20"/>
              </w:rPr>
              <w:t>How do I know?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93"/>
              <w:rPr>
                <w:b/>
              </w:rPr>
            </w:pPr>
            <w:r>
              <w:rPr>
                <w:b/>
                <w:color w:val="231F20"/>
              </w:rPr>
              <w:t>Not yet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685"/>
              <w:rPr>
                <w:b/>
              </w:rPr>
            </w:pPr>
            <w:r>
              <w:rPr>
                <w:b/>
                <w:color w:val="231F20"/>
              </w:rPr>
              <w:t>Next steps</w:t>
            </w:r>
          </w:p>
        </w:tc>
      </w:tr>
      <w:tr w:rsidR="00231907" w:rsidTr="002B5D8A">
        <w:trPr>
          <w:trHeight w:val="1799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58"/>
            </w:pPr>
            <w:r>
              <w:rPr>
                <w:color w:val="231F20"/>
              </w:rPr>
              <w:t>I know which students are disengaged or at risk for becoming disengaged</w:t>
            </w:r>
          </w:p>
          <w:p w:rsidR="00231907" w:rsidRDefault="00231907" w:rsidP="002B5D8A">
            <w:pPr>
              <w:pStyle w:val="TableParagraph"/>
              <w:spacing w:line="218" w:lineRule="auto"/>
              <w:ind w:left="129" w:right="270"/>
            </w:pPr>
            <w:r>
              <w:rPr>
                <w:color w:val="231F20"/>
              </w:rPr>
              <w:t xml:space="preserve">in </w:t>
            </w:r>
            <w:r>
              <w:rPr>
                <w:color w:val="231F20"/>
                <w:spacing w:val="-3"/>
              </w:rPr>
              <w:t xml:space="preserve">French class, </w:t>
            </w:r>
            <w:r>
              <w:rPr>
                <w:color w:val="231F20"/>
              </w:rPr>
              <w:t xml:space="preserve">and I </w:t>
            </w:r>
            <w:r>
              <w:rPr>
                <w:color w:val="231F20"/>
                <w:spacing w:val="-3"/>
              </w:rPr>
              <w:t xml:space="preserve">take </w:t>
            </w:r>
            <w:r>
              <w:rPr>
                <w:color w:val="231F20"/>
              </w:rPr>
              <w:t xml:space="preserve">an </w:t>
            </w:r>
            <w:r>
              <w:rPr>
                <w:color w:val="231F20"/>
                <w:spacing w:val="-3"/>
              </w:rPr>
              <w:t xml:space="preserve">active role </w:t>
            </w:r>
            <w:r>
              <w:rPr>
                <w:color w:val="231F20"/>
              </w:rPr>
              <w:t xml:space="preserve">in </w:t>
            </w:r>
            <w:r>
              <w:rPr>
                <w:color w:val="231F20"/>
                <w:spacing w:val="-3"/>
              </w:rPr>
              <w:t xml:space="preserve">checking </w:t>
            </w:r>
            <w:r>
              <w:rPr>
                <w:color w:val="231F20"/>
              </w:rPr>
              <w:t xml:space="preserve">in on </w:t>
            </w:r>
            <w:r>
              <w:rPr>
                <w:color w:val="231F20"/>
                <w:spacing w:val="-3"/>
              </w:rPr>
              <w:t xml:space="preserve">these students, meeting with families, establishing </w:t>
            </w:r>
            <w:r>
              <w:rPr>
                <w:color w:val="231F20"/>
              </w:rPr>
              <w:t xml:space="preserve">a </w:t>
            </w:r>
            <w:r>
              <w:rPr>
                <w:color w:val="231F20"/>
                <w:spacing w:val="-3"/>
              </w:rPr>
              <w:t>plan to re-engage students.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799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152"/>
            </w:pP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5"/>
              </w:rPr>
              <w:t xml:space="preserve">communicate </w:t>
            </w:r>
            <w:r>
              <w:rPr>
                <w:color w:val="231F20"/>
                <w:spacing w:val="-4"/>
              </w:rPr>
              <w:t xml:space="preserve">that </w:t>
            </w:r>
            <w:r>
              <w:rPr>
                <w:color w:val="231F20"/>
                <w:spacing w:val="-5"/>
              </w:rPr>
              <w:t xml:space="preserve">student engagement </w:t>
            </w:r>
            <w:r>
              <w:rPr>
                <w:color w:val="231F20"/>
                <w:spacing w:val="-3"/>
              </w:rPr>
              <w:t xml:space="preserve">in </w:t>
            </w:r>
            <w:r>
              <w:rPr>
                <w:color w:val="231F20"/>
                <w:spacing w:val="-5"/>
              </w:rPr>
              <w:t xml:space="preserve">French </w:t>
            </w:r>
            <w:r>
              <w:rPr>
                <w:color w:val="231F20"/>
                <w:spacing w:val="-3"/>
              </w:rPr>
              <w:t xml:space="preserve">is </w:t>
            </w:r>
            <w:r>
              <w:rPr>
                <w:color w:val="231F20"/>
              </w:rPr>
              <w:t xml:space="preserve">a </w:t>
            </w:r>
            <w:r>
              <w:rPr>
                <w:color w:val="231F20"/>
                <w:spacing w:val="-5"/>
              </w:rPr>
              <w:t xml:space="preserve">priority for </w:t>
            </w:r>
            <w:r>
              <w:rPr>
                <w:color w:val="231F20"/>
                <w:spacing w:val="-4"/>
              </w:rPr>
              <w:t xml:space="preserve">the </w:t>
            </w:r>
            <w:r>
              <w:rPr>
                <w:color w:val="231F20"/>
                <w:spacing w:val="-5"/>
              </w:rPr>
              <w:t xml:space="preserve">school </w:t>
            </w:r>
            <w:r>
              <w:rPr>
                <w:color w:val="231F20"/>
                <w:spacing w:val="-4"/>
              </w:rPr>
              <w:t xml:space="preserve">and </w:t>
            </w:r>
            <w:r>
              <w:rPr>
                <w:color w:val="231F20"/>
                <w:spacing w:val="-5"/>
              </w:rPr>
              <w:t xml:space="preserve">discuss evidence </w:t>
            </w:r>
            <w:r>
              <w:rPr>
                <w:color w:val="231F20"/>
                <w:spacing w:val="-3"/>
              </w:rPr>
              <w:t xml:space="preserve">of </w:t>
            </w:r>
            <w:r>
              <w:rPr>
                <w:color w:val="231F20"/>
                <w:spacing w:val="-5"/>
              </w:rPr>
              <w:t xml:space="preserve">key factors (positive relationships, student success, relevance </w:t>
            </w:r>
            <w:r>
              <w:rPr>
                <w:color w:val="231F20"/>
                <w:spacing w:val="-4"/>
              </w:rPr>
              <w:t xml:space="preserve">and </w:t>
            </w:r>
            <w:r>
              <w:rPr>
                <w:color w:val="231F20"/>
                <w:spacing w:val="-5"/>
              </w:rPr>
              <w:t xml:space="preserve">authenticity, student autonomy) </w:t>
            </w:r>
            <w:r>
              <w:rPr>
                <w:color w:val="231F20"/>
                <w:spacing w:val="-4"/>
              </w:rPr>
              <w:t xml:space="preserve">with </w:t>
            </w:r>
            <w:r>
              <w:rPr>
                <w:color w:val="231F20"/>
                <w:spacing w:val="-5"/>
              </w:rPr>
              <w:t>staff.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58"/>
            </w:pP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8"/>
              </w:rPr>
              <w:t xml:space="preserve">work with teachers </w:t>
            </w:r>
            <w:r>
              <w:rPr>
                <w:color w:val="231F20"/>
                <w:spacing w:val="-6"/>
              </w:rPr>
              <w:t xml:space="preserve">to </w:t>
            </w:r>
            <w:r>
              <w:rPr>
                <w:color w:val="231F20"/>
                <w:spacing w:val="-8"/>
              </w:rPr>
              <w:t xml:space="preserve">identify </w:t>
            </w:r>
            <w:r>
              <w:rPr>
                <w:color w:val="231F20"/>
                <w:spacing w:val="-9"/>
              </w:rPr>
              <w:t xml:space="preserve">what </w:t>
            </w:r>
            <w:r>
              <w:rPr>
                <w:color w:val="231F20"/>
                <w:spacing w:val="-8"/>
              </w:rPr>
              <w:t xml:space="preserve">student </w:t>
            </w:r>
            <w:r>
              <w:rPr>
                <w:color w:val="231F20"/>
                <w:spacing w:val="-9"/>
              </w:rPr>
              <w:t xml:space="preserve">engagement </w:t>
            </w:r>
            <w:r>
              <w:rPr>
                <w:color w:val="231F20"/>
                <w:spacing w:val="-5"/>
              </w:rPr>
              <w:t xml:space="preserve">in </w:t>
            </w:r>
            <w:r>
              <w:rPr>
                <w:color w:val="231F20"/>
                <w:spacing w:val="-8"/>
              </w:rPr>
              <w:t xml:space="preserve">French looks </w:t>
            </w:r>
            <w:r>
              <w:rPr>
                <w:color w:val="231F20"/>
                <w:spacing w:val="-9"/>
              </w:rPr>
              <w:t>like.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799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547"/>
            </w:pPr>
            <w:r>
              <w:rPr>
                <w:color w:val="231F20"/>
              </w:rPr>
              <w:t>I involve other teaching staff in supporting student engagement in French (guidance counsellors, resource staff, library-media specialists, teachers of other subjects, etc.).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207"/>
            </w:pPr>
            <w:r>
              <w:rPr>
                <w:color w:val="231F20"/>
              </w:rPr>
              <w:t>I support extra-curricular activities that provide students with opportunities to hear and use French beyond the classroom.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349"/>
            </w:pPr>
            <w:r>
              <w:rPr>
                <w:color w:val="231F20"/>
              </w:rPr>
              <w:t>I ensure that French is visible throughout the school.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299"/>
            </w:pPr>
            <w:r>
              <w:rPr>
                <w:color w:val="231F20"/>
              </w:rPr>
              <w:t>I monitor the progress of students at risk of becoming disengaged and brainstorm strategies to increase engagement in learning 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535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667"/>
            </w:pPr>
            <w:r>
              <w:rPr>
                <w:color w:val="231F20"/>
              </w:rPr>
              <w:t>I support teacher engagement by providing opportunities for professional development with</w:t>
            </w:r>
          </w:p>
          <w:p w:rsidR="00231907" w:rsidRDefault="00231907" w:rsidP="002B5D8A">
            <w:pPr>
              <w:pStyle w:val="TableParagraph"/>
              <w:spacing w:line="218" w:lineRule="auto"/>
              <w:ind w:left="129" w:right="349"/>
            </w:pPr>
            <w:r>
              <w:rPr>
                <w:color w:val="231F20"/>
              </w:rPr>
              <w:t>other literacy teachers and French teachers.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582"/>
              <w:jc w:val="both"/>
            </w:pPr>
            <w:r>
              <w:rPr>
                <w:color w:val="231F20"/>
              </w:rPr>
              <w:t>I support teacher engagement by encouraging risk-taking and new initiatives.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</w:tbl>
    <w:p w:rsidR="00231907" w:rsidRDefault="00231907" w:rsidP="00231907">
      <w:pPr>
        <w:rPr>
          <w:rFonts w:ascii="Times New Roman"/>
        </w:rPr>
        <w:sectPr w:rsidR="00231907">
          <w:pgSz w:w="12240" w:h="15840"/>
          <w:pgMar w:top="1000" w:right="700" w:bottom="500" w:left="780" w:header="0" w:footer="231" w:gutter="0"/>
          <w:cols w:space="720"/>
        </w:sectPr>
      </w:pPr>
    </w:p>
    <w:p w:rsidR="00231907" w:rsidRDefault="00231907" w:rsidP="00231907">
      <w:pPr>
        <w:pStyle w:val="BodyText"/>
        <w:rPr>
          <w:rFonts w:ascii="Times New Roman"/>
          <w:sz w:val="20"/>
        </w:rPr>
      </w:pPr>
    </w:p>
    <w:p w:rsidR="00231907" w:rsidRDefault="00231907" w:rsidP="00231907">
      <w:pPr>
        <w:pStyle w:val="BodyText"/>
        <w:rPr>
          <w:rFonts w:ascii="Times New Roman"/>
          <w:sz w:val="20"/>
        </w:rPr>
      </w:pPr>
    </w:p>
    <w:p w:rsidR="00231907" w:rsidRDefault="00231907" w:rsidP="00231907">
      <w:pPr>
        <w:pStyle w:val="BodyText"/>
        <w:rPr>
          <w:rFonts w:ascii="Times New Roman"/>
          <w:sz w:val="20"/>
        </w:rPr>
      </w:pPr>
    </w:p>
    <w:p w:rsidR="00231907" w:rsidRDefault="00231907" w:rsidP="00231907"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tblInd w:w="2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630"/>
        <w:gridCol w:w="2430"/>
        <w:gridCol w:w="900"/>
        <w:gridCol w:w="2430"/>
      </w:tblGrid>
      <w:tr w:rsidR="00231907" w:rsidTr="002B5D8A">
        <w:trPr>
          <w:trHeight w:val="484"/>
        </w:trPr>
        <w:tc>
          <w:tcPr>
            <w:tcW w:w="3950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130"/>
              <w:rPr>
                <w:b/>
              </w:rPr>
            </w:pPr>
            <w:r>
              <w:rPr>
                <w:b/>
                <w:color w:val="231F20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437"/>
              <w:rPr>
                <w:b/>
              </w:rPr>
            </w:pPr>
            <w:r>
              <w:rPr>
                <w:b/>
                <w:color w:val="231F20"/>
              </w:rPr>
              <w:t>How do I know?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93"/>
              <w:rPr>
                <w:b/>
              </w:rPr>
            </w:pPr>
            <w:r>
              <w:rPr>
                <w:b/>
                <w:color w:val="231F20"/>
              </w:rPr>
              <w:t>Not yet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:rsidR="00231907" w:rsidRDefault="00231907" w:rsidP="002B5D8A">
            <w:pPr>
              <w:pStyle w:val="TableParagraph"/>
              <w:spacing w:before="129"/>
              <w:ind w:left="685"/>
              <w:rPr>
                <w:b/>
              </w:rPr>
            </w:pPr>
            <w:r>
              <w:rPr>
                <w:b/>
                <w:color w:val="231F20"/>
              </w:rPr>
              <w:t>Next steps</w:t>
            </w:r>
          </w:p>
        </w:tc>
      </w:tr>
      <w:tr w:rsidR="00231907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349"/>
            </w:pPr>
            <w:r>
              <w:rPr>
                <w:color w:val="231F20"/>
              </w:rPr>
              <w:t>I value French teachers as literacy and second-language teaching specialists.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799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396"/>
            </w:pPr>
            <w:r>
              <w:rPr>
                <w:color w:val="231F20"/>
              </w:rPr>
              <w:t>I monitor French students’ perceptions regarding key factors that impact engagement (positive relationships, student success, relevance and authenticity, student autonomy).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535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186"/>
            </w:pPr>
            <w:r>
              <w:rPr>
                <w:color w:val="231F20"/>
              </w:rPr>
              <w:t>I lead teachers in learning more about student engagement by sharing articles, recommending book studies and through professional conversations.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122"/>
            </w:pPr>
            <w:r>
              <w:rPr>
                <w:color w:val="231F20"/>
              </w:rPr>
              <w:t>I arrange for students who are struggling in French to receive extra support.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214"/>
            </w:pPr>
            <w:r>
              <w:rPr>
                <w:color w:val="231F20"/>
              </w:rPr>
              <w:t>I ensure French classes are inclusive and collaborate with staff to arrange for students to receive appropriate support.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122"/>
            </w:pPr>
            <w:r>
              <w:rPr>
                <w:color w:val="231F20"/>
              </w:rPr>
              <w:t>I involve stakeholders in decision- making processes regarding French programs, courses, cultural events and extra-curricular activities.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231907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spacing w:before="145" w:line="218" w:lineRule="auto"/>
              <w:ind w:left="129" w:right="337"/>
            </w:pPr>
            <w:r>
              <w:rPr>
                <w:color w:val="231F20"/>
              </w:rPr>
              <w:t>I ensure information about French programs, courses and events is widely available in the languages of my community.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231907" w:rsidRDefault="00231907" w:rsidP="002B5D8A">
            <w:pPr>
              <w:pStyle w:val="TableParagraph"/>
              <w:rPr>
                <w:rFonts w:ascii="Times New Roman"/>
              </w:rPr>
            </w:pPr>
          </w:p>
        </w:tc>
      </w:tr>
    </w:tbl>
    <w:p w:rsidR="000F39F5" w:rsidRDefault="000F39F5"/>
    <w:sectPr w:rsidR="000F39F5" w:rsidSect="002319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roman"/>
    <w:pitch w:val="variable"/>
  </w:font>
  <w:font w:name="Roboto-Thin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07"/>
    <w:rsid w:val="000F39F5"/>
    <w:rsid w:val="00231907"/>
    <w:rsid w:val="00415175"/>
    <w:rsid w:val="009C57A9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A5F"/>
  <w15:chartTrackingRefBased/>
  <w15:docId w15:val="{24501B3D-FD0A-4087-944D-58327B2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1907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1907"/>
  </w:style>
  <w:style w:type="character" w:customStyle="1" w:styleId="BodyTextChar">
    <w:name w:val="Body Text Char"/>
    <w:basedOn w:val="DefaultParagraphFont"/>
    <w:link w:val="BodyText"/>
    <w:uiPriority w:val="1"/>
    <w:rsid w:val="00231907"/>
    <w:rPr>
      <w:rFonts w:ascii="Roboto" w:eastAsia="Roboto" w:hAnsi="Roboto" w:cs="Robo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3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7BB45-0A81-4C11-B55A-E49BBCCD4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Grant</dc:creator>
  <cp:keywords/>
  <dc:description/>
  <cp:lastModifiedBy>Émilie Grant</cp:lastModifiedBy>
  <cp:revision>1</cp:revision>
  <dcterms:created xsi:type="dcterms:W3CDTF">2025-02-18T20:58:00Z</dcterms:created>
  <dcterms:modified xsi:type="dcterms:W3CDTF">2025-02-18T20:59:00Z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